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5EE33" w14:textId="77777777" w:rsidR="007003AF" w:rsidRDefault="00417416" w:rsidP="0041741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„</w:t>
      </w:r>
      <w:r w:rsidR="00624678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Březno (nejen) pro děti</w:t>
      </w: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  z. s.“</w:t>
      </w:r>
      <w:r w:rsidR="007003AF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 </w:t>
      </w:r>
    </w:p>
    <w:p w14:paraId="68C837D0" w14:textId="729A4063" w:rsidR="00417416" w:rsidRPr="00417416" w:rsidRDefault="007003AF" w:rsidP="00417416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STANOVY v.10-2021</w:t>
      </w:r>
    </w:p>
    <w:p w14:paraId="6412087E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22DCB320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I</w:t>
      </w:r>
    </w:p>
    <w:p w14:paraId="07D094F1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Název a sídlo, působnost a charakter spolku</w:t>
      </w:r>
    </w:p>
    <w:p w14:paraId="67EE8B82" w14:textId="77777777" w:rsidR="00417416" w:rsidRPr="00417416" w:rsidRDefault="00417416" w:rsidP="004174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Název spolku je: ”</w:t>
      </w:r>
      <w:r w:rsidR="006246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Březno (nejen) pro děti 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proofErr w:type="spellStart"/>
      <w:r w:rsidR="002B724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z.s</w:t>
      </w:r>
      <w:proofErr w:type="spellEnd"/>
      <w:r w:rsidR="002B724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” (dále jen ”spolek”);</w:t>
      </w:r>
    </w:p>
    <w:p w14:paraId="456AEFA4" w14:textId="77777777" w:rsidR="00417416" w:rsidRPr="00417416" w:rsidRDefault="00417416" w:rsidP="004174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sídlem spolku je </w:t>
      </w:r>
      <w:r w:rsidR="006246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Březno 46, 410 02 Lovosice</w:t>
      </w:r>
    </w:p>
    <w:p w14:paraId="32783242" w14:textId="77777777" w:rsidR="00417416" w:rsidRPr="00417416" w:rsidRDefault="00417416" w:rsidP="004174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spolek působí na celém území České republiky, spolek se nečlení na organizační jednotky – spolek je místně příslušnou organizační jednotkou;</w:t>
      </w:r>
    </w:p>
    <w:p w14:paraId="482CD2FC" w14:textId="77777777" w:rsidR="00417416" w:rsidRDefault="00417416" w:rsidP="004174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charakter spolku – spolek je zapsaným spolkem podle zákona č. 89/2012 Sb., občanského zákoníku.</w:t>
      </w:r>
    </w:p>
    <w:p w14:paraId="7AA6F28C" w14:textId="77777777" w:rsidR="00624678" w:rsidRPr="00417416" w:rsidRDefault="00624678" w:rsidP="0041741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Spolek je</w:t>
      </w:r>
    </w:p>
    <w:p w14:paraId="71B3DF5D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1C8CF264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II</w:t>
      </w:r>
    </w:p>
    <w:p w14:paraId="663BA6B1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 xml:space="preserve">Účel spolku </w:t>
      </w:r>
    </w:p>
    <w:p w14:paraId="1976AF44" w14:textId="77777777" w:rsidR="00624678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0" w:name="_Hlk84921510"/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Účelem spolku je </w:t>
      </w:r>
    </w:p>
    <w:p w14:paraId="792E8ACF" w14:textId="77777777" w:rsidR="00624678" w:rsidRDefault="00624678" w:rsidP="00624678">
      <w:pPr>
        <w:pStyle w:val="Odstavecseseznamem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246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zajištění sociálně-kulturního zázemí v obci Březno a obcích okolních, </w:t>
      </w:r>
    </w:p>
    <w:p w14:paraId="09900F81" w14:textId="77777777" w:rsidR="00624678" w:rsidRDefault="00624678" w:rsidP="00624678">
      <w:pPr>
        <w:pStyle w:val="Odstavecseseznamem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bookmarkStart w:id="1" w:name="_Hlk84921498"/>
      <w:r w:rsidRPr="006246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rozvoj výtvarných a sportovních schopností dětí 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všech věkových kategorií</w:t>
      </w:r>
    </w:p>
    <w:bookmarkEnd w:id="1"/>
    <w:p w14:paraId="76AF7557" w14:textId="77777777" w:rsidR="00624678" w:rsidRDefault="00624678" w:rsidP="00624678">
      <w:pPr>
        <w:pStyle w:val="Odstavecseseznamem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6246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podpora integrace obyvatel všech sociálních s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>kupin</w:t>
      </w:r>
    </w:p>
    <w:p w14:paraId="443594A0" w14:textId="49A7BF11" w:rsidR="00624678" w:rsidRDefault="00624678" w:rsidP="00624678">
      <w:pPr>
        <w:pStyle w:val="Odstavecseseznamem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usilovat o celkový rozvoj a zvelebení obce Března </w:t>
      </w:r>
    </w:p>
    <w:p w14:paraId="5B1223BC" w14:textId="77777777" w:rsidR="00DF7DA2" w:rsidRPr="00DF7DA2" w:rsidRDefault="00DF7DA2" w:rsidP="00DF7DA2">
      <w:pPr>
        <w:pStyle w:val="Odstavecseseznamem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rozv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jet pravideln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é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volno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č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asov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é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vzd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ě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á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vac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t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ě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lov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ý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chovn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é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 sportovn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kulturn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</w:t>
      </w:r>
    </w:p>
    <w:p w14:paraId="56938814" w14:textId="35B177B9" w:rsidR="00417416" w:rsidRPr="00DF7DA2" w:rsidRDefault="00DF7DA2" w:rsidP="00194EE8">
      <w:pPr>
        <w:pStyle w:val="Odstavecseseznamem"/>
        <w:numPr>
          <w:ilvl w:val="0"/>
          <w:numId w:val="10"/>
        </w:num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spole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č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ensk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é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aktivity d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ě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dosp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ě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l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ý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ch i senior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ů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provozovat d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ě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tsk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é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skupiny, vyv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jet 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č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innost na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podporu rodiny a m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stn</w:t>
      </w:r>
      <w:r w:rsidRPr="00DF7DA2">
        <w:rPr>
          <w:rFonts w:ascii="Arial" w:eastAsia="Times New Roman" w:hAnsi="Arial" w:cs="Arial" w:hint="eastAsia"/>
          <w:color w:val="333333"/>
          <w:sz w:val="21"/>
          <w:szCs w:val="21"/>
          <w:lang w:eastAsia="cs-CZ"/>
        </w:rPr>
        <w:t>í</w:t>
      </w:r>
      <w:r w:rsidRPr="00DF7DA2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komunity.</w:t>
      </w:r>
    </w:p>
    <w:bookmarkEnd w:id="0"/>
    <w:p w14:paraId="74D84BD1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III</w:t>
      </w:r>
    </w:p>
    <w:p w14:paraId="28E187FD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Cíle spolku a předmět jeho činnosti</w:t>
      </w:r>
    </w:p>
    <w:p w14:paraId="6F2AC083" w14:textId="77777777" w:rsidR="00417416" w:rsidRPr="00417416" w:rsidRDefault="00417416" w:rsidP="004174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Poskytování bezplatného poradenství a podpory zejména znevýhodněným osobám.</w:t>
      </w:r>
    </w:p>
    <w:p w14:paraId="562845FE" w14:textId="77777777" w:rsidR="00417416" w:rsidRPr="00417416" w:rsidRDefault="00417416" w:rsidP="004174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Zajišťování finančních prostředků nezbytných pro realizaci projektů naplňujících účel spolku.</w:t>
      </w:r>
    </w:p>
    <w:p w14:paraId="62120A65" w14:textId="77777777" w:rsidR="00417416" w:rsidRPr="00417416" w:rsidRDefault="00417416" w:rsidP="004174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Příprava a realizace vzdělávacích akcí (přednášky, semináře</w:t>
      </w:r>
      <w:r w:rsidR="00BC642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, kulturní a společenské akce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).</w:t>
      </w:r>
    </w:p>
    <w:p w14:paraId="6925BED3" w14:textId="77777777" w:rsidR="00417416" w:rsidRPr="00417416" w:rsidRDefault="00417416" w:rsidP="00417416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Realizace osvětové činnosti.</w:t>
      </w:r>
    </w:p>
    <w:p w14:paraId="68168156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IV</w:t>
      </w:r>
    </w:p>
    <w:p w14:paraId="426CB488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Členství ve spolku</w:t>
      </w:r>
    </w:p>
    <w:p w14:paraId="5F569BA6" w14:textId="77777777" w:rsidR="00417416" w:rsidRPr="00417416" w:rsidRDefault="00417416" w:rsidP="0041741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Členem spolku mohou být fyzické osoby starší 18 let a právnické osoby.</w:t>
      </w:r>
    </w:p>
    <w:p w14:paraId="189E0BC5" w14:textId="77777777" w:rsidR="00417416" w:rsidRDefault="00417416" w:rsidP="0041741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Zakládajícími členy spolku jsou alespoň 3 osoby, vedené společným zájmem vést spolek jako samosprávný a dobrovolný svazek členů.</w:t>
      </w:r>
    </w:p>
    <w:p w14:paraId="02363D97" w14:textId="77777777" w:rsidR="008C5C78" w:rsidRPr="00417416" w:rsidRDefault="008C5C78" w:rsidP="008C5C78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Členství vzniká dnem, kdy rada spolku rozhodne o přijetí žadatele na základě jeho písemné přihlášky. Přihláška musí obsahovat: jméno a příjmení žadatele, adresu trvalého bydliště, rodné číslo, případně telefonické spojení a e-mailovou adresu, datum podání přihlášky a vlastnoruční podpis žadatele</w:t>
      </w: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. 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Přihlášku ke členství přijímá předseda, který také rozhoduje o přijetí nového člena spolku.</w:t>
      </w:r>
    </w:p>
    <w:p w14:paraId="75E58618" w14:textId="77777777" w:rsidR="00417416" w:rsidRPr="00417416" w:rsidRDefault="00417416" w:rsidP="0041741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Členství zaniká</w:t>
      </w:r>
    </w:p>
    <w:p w14:paraId="0156486D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závažným porušením povinnosti vyplývající z členství;</w:t>
      </w:r>
    </w:p>
    <w:p w14:paraId="662531D2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doručením písemného oznámení člena o vystoupení;</w:t>
      </w:r>
    </w:p>
    <w:p w14:paraId="3BF53648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rozhodnutím o vyloučení;</w:t>
      </w:r>
    </w:p>
    <w:p w14:paraId="49304A2A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nezaplacením členských příspěvků ani v přiměřené dodatečné lhůtě;</w:t>
      </w:r>
    </w:p>
    <w:p w14:paraId="5C99F736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úmrtím, zánikem právnické osoby – člena spolku, zánikem spolku.</w:t>
      </w:r>
    </w:p>
    <w:p w14:paraId="19ADB72C" w14:textId="77777777" w:rsidR="00417416" w:rsidRPr="00417416" w:rsidRDefault="00417416" w:rsidP="0041741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 má právo</w:t>
      </w:r>
    </w:p>
    <w:p w14:paraId="3858E3AF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účastnit se činnosti spolku a jeho orgánů a být o této činnosti informován;</w:t>
      </w:r>
    </w:p>
    <w:p w14:paraId="45237C1A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předkládat návrhy, podněty a připomínky k činnosti spolku;</w:t>
      </w:r>
    </w:p>
    <w:p w14:paraId="7D5CCEE1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lastRenderedPageBreak/>
        <w:t>podílet se na stanovování cílů a forem činnosti spolku.</w:t>
      </w:r>
    </w:p>
    <w:p w14:paraId="6C797AFB" w14:textId="77777777" w:rsidR="00417416" w:rsidRPr="00417416" w:rsidRDefault="00417416" w:rsidP="0041741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 má povinnost</w:t>
      </w:r>
    </w:p>
    <w:p w14:paraId="0B6FE918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dodržovat tyto stanovy a jednat v souladu s cíli spolku; (svou činností naplňovat cíle spolku) ;</w:t>
      </w:r>
    </w:p>
    <w:p w14:paraId="5F4E0593" w14:textId="77777777" w:rsidR="00417416" w:rsidRPr="00417416" w:rsidRDefault="00417416" w:rsidP="00417416">
      <w:pPr>
        <w:numPr>
          <w:ilvl w:val="1"/>
          <w:numId w:val="3"/>
        </w:numPr>
        <w:spacing w:before="100" w:beforeAutospacing="1" w:after="100" w:afterAutospacing="1" w:line="240" w:lineRule="auto"/>
        <w:ind w:left="121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platit členské příspěvky.</w:t>
      </w:r>
    </w:p>
    <w:p w14:paraId="4F38B9A9" w14:textId="77777777" w:rsidR="00417416" w:rsidRPr="00417416" w:rsidRDefault="00417416" w:rsidP="00417416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Výši členských příspěvků stanoví výbor spolku vždy pro příslušný kalendářní rok.</w:t>
      </w:r>
    </w:p>
    <w:p w14:paraId="4E375964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3C6D38BB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V</w:t>
      </w:r>
    </w:p>
    <w:p w14:paraId="45262AE3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Orgány spolku</w:t>
      </w:r>
    </w:p>
    <w:p w14:paraId="64480ED8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Orgány spolku jsou:</w:t>
      </w:r>
    </w:p>
    <w:p w14:paraId="3B6E6024" w14:textId="77777777" w:rsidR="00417416" w:rsidRPr="00417416" w:rsidRDefault="00417416" w:rsidP="0041741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Statutární orgán – předseda</w:t>
      </w:r>
    </w:p>
    <w:p w14:paraId="146B1F98" w14:textId="77777777" w:rsidR="00417416" w:rsidRPr="00417416" w:rsidRDefault="00417416" w:rsidP="00417416">
      <w:pPr>
        <w:numPr>
          <w:ilvl w:val="0"/>
          <w:numId w:val="4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Nejvyšší orgán – </w:t>
      </w:r>
      <w:r w:rsid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členská schůze</w:t>
      </w:r>
    </w:p>
    <w:p w14:paraId="6CA7CDE0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7C920B66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VI</w:t>
      </w:r>
    </w:p>
    <w:p w14:paraId="09CC402B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Statutární orgán – předseda</w:t>
      </w:r>
    </w:p>
    <w:p w14:paraId="7BC66BB0" w14:textId="77777777" w:rsidR="00417416" w:rsidRPr="00417416" w:rsidRDefault="00417416" w:rsidP="0041741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Statutárním orgánem spolku je předseda.</w:t>
      </w:r>
    </w:p>
    <w:p w14:paraId="061E3661" w14:textId="77777777" w:rsidR="00417416" w:rsidRPr="00417416" w:rsidRDefault="00417416" w:rsidP="00417416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Funkční období předsedy je </w:t>
      </w:r>
      <w:r w:rsidR="00F910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deset</w:t>
      </w:r>
      <w:r w:rsidR="00C442F9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ileté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</w:p>
    <w:p w14:paraId="5018C908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61E50EAC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VII</w:t>
      </w:r>
    </w:p>
    <w:p w14:paraId="2B70C35D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Nejvyšším orgánem spolku je členská schůze, která se schází nejméně jednou ročně, aby</w:t>
      </w:r>
    </w:p>
    <w:p w14:paraId="20038953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schválila případné změny stanov,</w:t>
      </w:r>
    </w:p>
    <w:p w14:paraId="42B7F404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zvolila na pětileté funkční období nejméně tříčlennou radu spolku, případně tuto radu spolku odvolala,</w:t>
      </w:r>
    </w:p>
    <w:p w14:paraId="26192681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schválila zprávu o činnosti spolku a zprávu o hospodaření za předcházející období,</w:t>
      </w:r>
    </w:p>
    <w:p w14:paraId="2DE6EFAB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určila koncepci činnosti spolku na další období,</w:t>
      </w:r>
    </w:p>
    <w:p w14:paraId="0F852D92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stanovila výši členských příspěvků,</w:t>
      </w:r>
    </w:p>
    <w:p w14:paraId="0331E13B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schválila rozpočet spolku na příští období,</w:t>
      </w:r>
    </w:p>
    <w:p w14:paraId="2B9A47D6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zvolila čestné členy spolku, rozhodla o vyloučení člena spolku,</w:t>
      </w:r>
    </w:p>
    <w:p w14:paraId="58C2A772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rozhodla o zrušení spolku s likvidací nebo o jeho přeměně</w:t>
      </w:r>
    </w:p>
    <w:p w14:paraId="3E9EB4EE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vyloučila člena pro hrubé porušování stanov</w:t>
      </w:r>
    </w:p>
    <w:p w14:paraId="698FD33E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Zasedání členské schůze spolku svolává rada spolku. Usnášeníschopná je, pokud se zúčastní nadpoloviční většina členů. Není-li členská schůze schopna se usnášet, svolá rada spolku náhradní členskou schůzi do jednoho měsíce ode dne původního konání, tato opakovaná členská schůze je usnášeníschopná bez ohledu na počet přítomných členů. </w:t>
      </w:r>
    </w:p>
    <w:p w14:paraId="4DA7E7FC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Členská schůze bude svolána i v případě, že třetina členů spolku podá ke svolání podnět.</w:t>
      </w:r>
    </w:p>
    <w:p w14:paraId="3D7B8F0E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Členská schůze přijímá rozhodnutí nadpoloviční většinou hlasů. O zrušení spolku s likvidací nebo jeho přeměně rozhoduje kvalifikovanou většinou.</w:t>
      </w:r>
    </w:p>
    <w:p w14:paraId="482BE420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Činnost spolku mezi členskými schůzemi řídí rada spolku, která si volí ze svého středu předsedu, místopředsedu a pokladníka. V kompetenci rady spolku je také předsedu, místopředsedu nebo pokladníka odvolat.</w:t>
      </w:r>
    </w:p>
    <w:p w14:paraId="56DB89DF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Rada spolku je tříčlenná. Její funkční období je pětileté. Rada spolku se schází dle potřeby. Rada spolku může přijímat rozhodnutí, pokud je přítomno více než 50 % členů a zároveň je přítomen předseda. Rozhodnutí je schváleno, jestliže pro něj hlasovala nadpoloviční většina přítomných členů. </w:t>
      </w:r>
    </w:p>
    <w:p w14:paraId="3F451F95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 případě odstoupení, odvolání nebo úmrtí člena Rady spolku je předseda spolku povinen do 60 dnů svolat členskou schůzi, která zajistí doplnění Rady.</w:t>
      </w:r>
    </w:p>
    <w:p w14:paraId="59D95C5D" w14:textId="77777777" w:rsidR="008C5C78" w:rsidRPr="008C5C78" w:rsidRDefault="008C5C78" w:rsidP="008C5C78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Předseda spolku je jeho statutárním orgánem. Předseda zastupuje spolek ve všech věcech. Jeho funkční období je </w:t>
      </w:r>
      <w:r w:rsidR="00F910A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desetileté</w:t>
      </w:r>
      <w:r w:rsidRP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 Předseda je volený Radou spolku.</w:t>
      </w:r>
    </w:p>
    <w:p w14:paraId="02B92F56" w14:textId="77777777" w:rsid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155997AA" w14:textId="77777777" w:rsidR="009749DC" w:rsidRPr="00417416" w:rsidRDefault="009749DC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</w:p>
    <w:p w14:paraId="291C08B0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VIII</w:t>
      </w:r>
    </w:p>
    <w:p w14:paraId="33860DB2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Zásady hospodaření</w:t>
      </w:r>
    </w:p>
    <w:p w14:paraId="38C843A0" w14:textId="77777777" w:rsidR="00417416" w:rsidRPr="00417416" w:rsidRDefault="00417416" w:rsidP="0041741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Spolek je neziskovou organizací.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Případné příjmy budou tvořit </w:t>
      </w:r>
      <w:r w:rsidR="00BC642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členské příspěvky, 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dary, dotace, granty a příjmy z  činnosti spolku a  z majetku spolku, a budou používány na činnost spolku.</w:t>
      </w:r>
    </w:p>
    <w:p w14:paraId="75D7226B" w14:textId="77777777" w:rsidR="00417416" w:rsidRPr="00417416" w:rsidRDefault="00417416" w:rsidP="00417416">
      <w:pPr>
        <w:numPr>
          <w:ilvl w:val="0"/>
          <w:numId w:val="8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Výdaje spolku jsou zaměřeny na uskutečňování cílů spolku v souladu s jeho hlavní činností podle těchto stanov a rozpočtem spolku.</w:t>
      </w:r>
    </w:p>
    <w:p w14:paraId="59506625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14:paraId="7C6B7C45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čl. IX</w:t>
      </w:r>
    </w:p>
    <w:p w14:paraId="428B534F" w14:textId="77777777" w:rsidR="00417416" w:rsidRPr="00417416" w:rsidRDefault="00417416" w:rsidP="00417416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Okolnosti zániku spolku</w:t>
      </w:r>
    </w:p>
    <w:p w14:paraId="7607DB6E" w14:textId="77777777" w:rsidR="00417416" w:rsidRPr="00417416" w:rsidRDefault="00417416" w:rsidP="00417416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V případě zániku bude případný zbylý majetek po likvidaci předán na základě rozhodnutí </w:t>
      </w:r>
      <w:r w:rsid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členské schůze</w:t>
      </w: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neziskové právnické osobě, jejíž cíle jsou blízké cílům spolku.</w:t>
      </w:r>
    </w:p>
    <w:p w14:paraId="267A1415" w14:textId="77777777" w:rsidR="00417416" w:rsidRPr="00417416" w:rsidRDefault="00417416" w:rsidP="00417416">
      <w:pPr>
        <w:numPr>
          <w:ilvl w:val="0"/>
          <w:numId w:val="9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417416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Spolek může zaniknout rozhodnutím soudu.</w:t>
      </w:r>
    </w:p>
    <w:p w14:paraId="34612CB1" w14:textId="77777777" w:rsidR="00353565" w:rsidRDefault="00BC6421">
      <w:pPr>
        <w:rPr>
          <w:b/>
        </w:rPr>
      </w:pPr>
      <w:r w:rsidRPr="00BC6421">
        <w:rPr>
          <w:b/>
        </w:rPr>
        <w:t>Čl.. X</w:t>
      </w:r>
    </w:p>
    <w:p w14:paraId="0EFC4B95" w14:textId="77777777" w:rsidR="00BC6421" w:rsidRPr="00BC6421" w:rsidRDefault="00BC6421" w:rsidP="00BC6421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</w:pPr>
      <w:r w:rsidRPr="00BC6421">
        <w:rPr>
          <w:rFonts w:ascii="Arial" w:eastAsia="Times New Roman" w:hAnsi="Arial" w:cs="Arial"/>
          <w:b/>
          <w:bCs/>
          <w:color w:val="333333"/>
          <w:sz w:val="21"/>
          <w:szCs w:val="21"/>
          <w:lang w:eastAsia="cs-CZ"/>
        </w:rPr>
        <w:t>Závěrečná ustanovení</w:t>
      </w:r>
    </w:p>
    <w:p w14:paraId="7FEC5F54" w14:textId="77777777" w:rsidR="00BC6421" w:rsidRPr="00BC6421" w:rsidRDefault="00BC6421" w:rsidP="00BC64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1. </w:t>
      </w:r>
      <w:r w:rsidRPr="00BC642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Záležitosti neupravené těmito stanovami se řídí obecně platnými právními předpisy.</w:t>
      </w:r>
    </w:p>
    <w:p w14:paraId="2A120F4E" w14:textId="4F4C4605" w:rsidR="00BC6421" w:rsidRPr="00BC6421" w:rsidRDefault="00BC6421" w:rsidP="00BC64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 2. </w:t>
      </w:r>
      <w:r w:rsidRPr="00BC642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Stanovy byly schváleny na </w:t>
      </w:r>
      <w:r w:rsidR="007003A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členské</w:t>
      </w:r>
      <w:r w:rsidRPr="00BC642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schůzi dne </w:t>
      </w:r>
      <w:r w:rsidR="008E51D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1</w:t>
      </w:r>
      <w:r w:rsidR="007003A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.10</w:t>
      </w:r>
      <w:r w:rsidR="008E51D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.20</w:t>
      </w:r>
      <w:r w:rsidR="007003AF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21</w:t>
      </w:r>
      <w:r w:rsidR="008E51D4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.</w:t>
      </w:r>
      <w:r w:rsidRPr="00BC6421">
        <w:rPr>
          <w:rFonts w:ascii="Arial" w:eastAsia="Times New Roman" w:hAnsi="Arial" w:cs="Arial"/>
          <w:color w:val="333333"/>
          <w:sz w:val="21"/>
          <w:szCs w:val="21"/>
          <w:lang w:eastAsia="cs-CZ"/>
        </w:rPr>
        <w:t xml:space="preserve"> Účinnosti nabývají dnem zápisu do spolkového rejstříku vedeného u Krajského soudu v</w:t>
      </w:r>
      <w:r w:rsidR="008C5C7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Ústí nad Labem.</w:t>
      </w:r>
    </w:p>
    <w:p w14:paraId="11E1EB7F" w14:textId="77777777" w:rsidR="00BC6421" w:rsidRDefault="00BC6421">
      <w:pPr>
        <w:rPr>
          <w:b/>
        </w:rPr>
      </w:pPr>
    </w:p>
    <w:p w14:paraId="2314178B" w14:textId="77777777" w:rsidR="00800726" w:rsidRDefault="00800726">
      <w:pPr>
        <w:rPr>
          <w:b/>
        </w:rPr>
      </w:pPr>
      <w:r>
        <w:rPr>
          <w:b/>
        </w:rPr>
        <w:t xml:space="preserve">Podpisy </w:t>
      </w:r>
      <w:r w:rsidR="00854E6A">
        <w:rPr>
          <w:b/>
        </w:rPr>
        <w:t>statutárního orgánu</w:t>
      </w:r>
    </w:p>
    <w:p w14:paraId="54D7F002" w14:textId="77777777" w:rsidR="00800726" w:rsidRDefault="00800726">
      <w:pPr>
        <w:rPr>
          <w:b/>
        </w:rPr>
      </w:pPr>
    </w:p>
    <w:p w14:paraId="7B1F659F" w14:textId="77777777" w:rsidR="00800726" w:rsidRDefault="00A51648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75DC0D22" wp14:editId="15F0B502">
            <wp:extent cx="1945742" cy="118856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11" cy="120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905A" w14:textId="77777777" w:rsidR="00A51648" w:rsidRDefault="00A51648">
      <w:pPr>
        <w:rPr>
          <w:b/>
        </w:rPr>
      </w:pPr>
      <w:r>
        <w:rPr>
          <w:b/>
        </w:rPr>
        <w:t>P</w:t>
      </w:r>
      <w:r w:rsidR="00854E6A">
        <w:rPr>
          <w:b/>
        </w:rPr>
        <w:t>ředseda</w:t>
      </w:r>
    </w:p>
    <w:p w14:paraId="24D0B5D2" w14:textId="77777777" w:rsidR="00800726" w:rsidRDefault="00A51648">
      <w:pPr>
        <w:rPr>
          <w:b/>
        </w:rPr>
      </w:pPr>
      <w:r>
        <w:rPr>
          <w:b/>
        </w:rPr>
        <w:t>Ing. Milan Materna</w:t>
      </w:r>
    </w:p>
    <w:sectPr w:rsidR="00800726" w:rsidSect="00BC642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305F" w14:textId="77777777" w:rsidR="00C772BF" w:rsidRDefault="00C772BF" w:rsidP="007003AF">
      <w:pPr>
        <w:spacing w:after="0" w:line="240" w:lineRule="auto"/>
      </w:pPr>
      <w:r>
        <w:separator/>
      </w:r>
    </w:p>
  </w:endnote>
  <w:endnote w:type="continuationSeparator" w:id="0">
    <w:p w14:paraId="3FC59194" w14:textId="77777777" w:rsidR="00C772BF" w:rsidRDefault="00C772BF" w:rsidP="0070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E40C0" w14:textId="77777777" w:rsidR="00C772BF" w:rsidRDefault="00C772BF" w:rsidP="007003AF">
      <w:pPr>
        <w:spacing w:after="0" w:line="240" w:lineRule="auto"/>
      </w:pPr>
      <w:r>
        <w:separator/>
      </w:r>
    </w:p>
  </w:footnote>
  <w:footnote w:type="continuationSeparator" w:id="0">
    <w:p w14:paraId="4FF161DE" w14:textId="77777777" w:rsidR="00C772BF" w:rsidRDefault="00C772BF" w:rsidP="0070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 w:val="0"/>
        <w:i w:val="0"/>
        <w:iCs w:val="0"/>
        <w:color w:val="3A3A3A"/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85" w:hanging="705"/>
      </w:pPr>
      <w:rPr>
        <w:rFonts w:hint="default"/>
        <w:b w:val="0"/>
        <w:bCs w:val="0"/>
        <w:i w:val="0"/>
        <w:iCs w:val="0"/>
        <w:color w:val="3A3A3A"/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2A06C69"/>
    <w:multiLevelType w:val="multilevel"/>
    <w:tmpl w:val="6C209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A4667B"/>
    <w:multiLevelType w:val="multilevel"/>
    <w:tmpl w:val="7EA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E3693"/>
    <w:multiLevelType w:val="hybridMultilevel"/>
    <w:tmpl w:val="5E9E5AE0"/>
    <w:lvl w:ilvl="0" w:tplc="81807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94642"/>
    <w:multiLevelType w:val="multilevel"/>
    <w:tmpl w:val="4BF8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C24FA"/>
    <w:multiLevelType w:val="multilevel"/>
    <w:tmpl w:val="6E344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23110F"/>
    <w:multiLevelType w:val="multilevel"/>
    <w:tmpl w:val="52587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D131D4"/>
    <w:multiLevelType w:val="multilevel"/>
    <w:tmpl w:val="7FFC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9E4B81"/>
    <w:multiLevelType w:val="multilevel"/>
    <w:tmpl w:val="A776D30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66B509D6"/>
    <w:multiLevelType w:val="multilevel"/>
    <w:tmpl w:val="2CE23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2E0B74"/>
    <w:multiLevelType w:val="multilevel"/>
    <w:tmpl w:val="069E4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6"/>
    <w:rsid w:val="00272520"/>
    <w:rsid w:val="002B7242"/>
    <w:rsid w:val="002C00F2"/>
    <w:rsid w:val="00353565"/>
    <w:rsid w:val="00417416"/>
    <w:rsid w:val="00624678"/>
    <w:rsid w:val="007003AF"/>
    <w:rsid w:val="00800726"/>
    <w:rsid w:val="00854E6A"/>
    <w:rsid w:val="008C5C78"/>
    <w:rsid w:val="008E51D4"/>
    <w:rsid w:val="00940113"/>
    <w:rsid w:val="009749DC"/>
    <w:rsid w:val="00A51648"/>
    <w:rsid w:val="00BC6421"/>
    <w:rsid w:val="00C442F9"/>
    <w:rsid w:val="00C772BF"/>
    <w:rsid w:val="00CD38E1"/>
    <w:rsid w:val="00D44A75"/>
    <w:rsid w:val="00DF7DA2"/>
    <w:rsid w:val="00F9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B12C3"/>
  <w15:chartTrackingRefBased/>
  <w15:docId w15:val="{5B0F8A95-350D-475D-B2BD-B4ACA710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BC6421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80" w:lineRule="exact"/>
      <w:outlineLvl w:val="2"/>
    </w:pPr>
    <w:rPr>
      <w:rFonts w:ascii="Open Sans" w:eastAsia="Times New Roman" w:hAnsi="Open Sans" w:cs="Arial"/>
      <w:b/>
      <w:bCs/>
      <w:color w:val="000000"/>
      <w:sz w:val="24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67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BC6421"/>
    <w:rPr>
      <w:rFonts w:ascii="Open Sans" w:eastAsia="Times New Roman" w:hAnsi="Open Sans" w:cs="Arial"/>
      <w:b/>
      <w:bCs/>
      <w:color w:val="000000"/>
      <w:sz w:val="24"/>
      <w:szCs w:val="2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1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9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7610">
                      <w:marLeft w:val="0"/>
                      <w:marRight w:val="0"/>
                      <w:marTop w:val="600"/>
                      <w:marBottom w:val="0"/>
                      <w:divBdr>
                        <w:top w:val="single" w:sz="6" w:space="31" w:color="EFEFEF"/>
                        <w:left w:val="single" w:sz="6" w:space="30" w:color="EFEFEF"/>
                        <w:bottom w:val="single" w:sz="6" w:space="31" w:color="EFEFEF"/>
                        <w:right w:val="single" w:sz="6" w:space="30" w:color="EFEFE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832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Materna Milan</dc:creator>
  <cp:keywords/>
  <dc:description/>
  <cp:lastModifiedBy>Materna Milan</cp:lastModifiedBy>
  <cp:revision>14</cp:revision>
  <cp:lastPrinted>2021-10-12T07:05:00Z</cp:lastPrinted>
  <dcterms:created xsi:type="dcterms:W3CDTF">2017-05-24T06:53:00Z</dcterms:created>
  <dcterms:modified xsi:type="dcterms:W3CDTF">2021-10-12T07:11:00Z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f6a6dc-c396-49f6-96f2-ee55ed22e261_Enabled">
    <vt:lpwstr>true</vt:lpwstr>
  </property>
  <property fmtid="{D5CDD505-2E9C-101B-9397-08002B2CF9AE}" pid="3" name="MSIP_Label_11f6a6dc-c396-49f6-96f2-ee55ed22e261_SetDate">
    <vt:lpwstr>2021-10-12T06:45:14Z</vt:lpwstr>
  </property>
  <property fmtid="{D5CDD505-2E9C-101B-9397-08002B2CF9AE}" pid="4" name="MSIP_Label_11f6a6dc-c396-49f6-96f2-ee55ed22e261_Method">
    <vt:lpwstr>Standard</vt:lpwstr>
  </property>
  <property fmtid="{D5CDD505-2E9C-101B-9397-08002B2CF9AE}" pid="5" name="MSIP_Label_11f6a6dc-c396-49f6-96f2-ee55ed22e261_Name">
    <vt:lpwstr>Interní - bez označení</vt:lpwstr>
  </property>
  <property fmtid="{D5CDD505-2E9C-101B-9397-08002B2CF9AE}" pid="6" name="MSIP_Label_11f6a6dc-c396-49f6-96f2-ee55ed22e261_SiteId">
    <vt:lpwstr>d3f10f6d-4a4d-4cde-acb6-284a54d78b3a</vt:lpwstr>
  </property>
  <property fmtid="{D5CDD505-2E9C-101B-9397-08002B2CF9AE}" pid="7" name="MSIP_Label_11f6a6dc-c396-49f6-96f2-ee55ed22e261_ActionId">
    <vt:lpwstr>c0e43f7e-36b5-4ff0-af87-d4a96060e14f</vt:lpwstr>
  </property>
  <property fmtid="{D5CDD505-2E9C-101B-9397-08002B2CF9AE}" pid="8" name="MSIP_Label_11f6a6dc-c396-49f6-96f2-ee55ed22e261_ContentBits">
    <vt:lpwstr>0</vt:lpwstr>
  </property>
</Properties>
</file>